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0" w:after="200"/>
        <w:ind w:hanging="0"/>
        <w:rPr/>
      </w:pPr>
      <w:r>
        <w:rPr/>
        <w:t xml:space="preserve">Abundant evidence suggests bilinguals show advantages in inhibitory control </w:t>
      </w:r>
      <w:r>
        <w:rPr/>
        <w:t>compared</w:t>
      </w:r>
      <w:r>
        <w:rPr/>
        <w:t xml:space="preserve"> to monolinguals (e.g. Kroll &amp; Bialystok, 2013; Kroll et al., 2015) </w:t>
      </w:r>
      <w:r>
        <w:rPr/>
        <w:t>and exhibit processing differences when responding to stimuli in either their L1 or L2 (Chaouch-Orozco et al., 2019).</w:t>
      </w:r>
      <w:r>
        <w:rPr/>
        <w:t xml:space="preserve"> Recently, this supposed bilingual advantage in cognition has come under scrutiny (e.g. by Lehtonen et al., 2018). This study explored </w:t>
      </w:r>
      <w:r>
        <w:rPr/>
        <w:t xml:space="preserve">bilingual inhibition dynamics and </w:t>
      </w:r>
      <w:r>
        <w:rPr/>
        <w:t xml:space="preserve">whether the bilingual advantage is detectable in a comparison between Italian-English bilinguals </w:t>
      </w:r>
      <w:r>
        <w:rPr>
          <w:i w:val="false"/>
          <w:iCs w:val="false"/>
        </w:rPr>
        <w:t>and English monolinguals.</w:t>
      </w:r>
    </w:p>
    <w:p>
      <w:pPr>
        <w:pStyle w:val="NoSpacing"/>
        <w:spacing w:before="0" w:after="200"/>
        <w:ind w:hanging="0"/>
        <w:rPr/>
      </w:pPr>
      <w:r>
        <w:rPr>
          <w:i/>
          <w:iCs/>
        </w:rPr>
        <w:t>Method</w:t>
      </w:r>
      <w:r>
        <w:rPr>
          <w:i w:val="false"/>
          <w:iCs w:val="false"/>
        </w:rPr>
        <w:t>. Participants responded to a modified Stroop procedure while 64-</w:t>
      </w:r>
      <w:r>
        <w:rPr>
          <w:i w:val="false"/>
          <w:iCs w:val="false"/>
        </w:rPr>
        <w:t>channel</w:t>
      </w:r>
      <w:r>
        <w:rPr>
          <w:i w:val="false"/>
          <w:iCs w:val="false"/>
        </w:rPr>
        <w:t xml:space="preserve"> EEG and reaction times were recorded. Stimuli for bilingual participants (</w:t>
      </w:r>
      <w:r>
        <w:rPr>
          <w:i/>
          <w:iCs/>
        </w:rPr>
        <w:t>n</w:t>
      </w:r>
      <w:r>
        <w:rPr>
          <w:i w:val="false"/>
          <w:iCs w:val="false"/>
        </w:rPr>
        <w:t xml:space="preserve"> = 7) consisted of Stroop colour words preceded by semantically unrelated Italian and English primes to elicit language switching differences, while monolinguals (</w:t>
      </w:r>
      <w:r>
        <w:rPr>
          <w:i/>
          <w:iCs/>
        </w:rPr>
        <w:t>n</w:t>
      </w:r>
      <w:r>
        <w:rPr>
          <w:i w:val="false"/>
          <w:iCs w:val="false"/>
        </w:rPr>
        <w:t xml:space="preserve"> = 19) were primed only with English words. </w:t>
      </w:r>
    </w:p>
    <w:p>
      <w:pPr>
        <w:pStyle w:val="NoSpacing"/>
        <w:spacing w:before="0" w:after="200"/>
        <w:ind w:hanging="0"/>
        <w:rPr/>
      </w:pPr>
      <w:r>
        <w:rPr>
          <w:i/>
          <w:iCs/>
        </w:rPr>
        <w:t>Results</w:t>
      </w:r>
      <w:r>
        <w:rPr>
          <w:i w:val="false"/>
          <w:iCs w:val="false"/>
        </w:rPr>
        <w:t>. Linear mixed model analyses revealed no differences between monolinguals and bilinguals on a behavioural level or N400 difference waves after controlling for participant and trial effects, though monolinguals exhibited attenuated N2 amplitudes (</w:t>
      </w:r>
      <w:r>
        <w:rPr>
          <w:i/>
          <w:iCs/>
        </w:rPr>
        <w:t xml:space="preserve">p </w:t>
      </w:r>
      <w:r>
        <w:rPr>
          <w:i w:val="false"/>
          <w:iCs w:val="false"/>
        </w:rPr>
        <w:t>&lt; .001), indicating differences between the two groups on conflict monitoring grounds. Analysis of bilingual reaction times showed slower responses to L2 Stroop words regardless of prime type (</w:t>
      </w:r>
      <w:r>
        <w:rPr>
          <w:i/>
          <w:iCs/>
        </w:rPr>
        <w:t>p</w:t>
      </w:r>
      <w:r>
        <w:rPr>
          <w:i w:val="false"/>
          <w:iCs w:val="false"/>
        </w:rPr>
        <w:t xml:space="preserve"> &lt; .001) and no significant language switching effect. Within-language trials evoked significantly more negativity than between-language trials (</w:t>
      </w:r>
      <w:r>
        <w:rPr>
          <w:i/>
          <w:iCs/>
        </w:rPr>
        <w:t>p</w:t>
      </w:r>
      <w:r>
        <w:rPr>
          <w:i w:val="false"/>
          <w:iCs w:val="false"/>
        </w:rPr>
        <w:t xml:space="preserve"> &lt; .001), showing that a switching effect may underlie bilingual cognition but may not be evident in behavioural measures.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spacing w:before="0" w:after="200"/>
        <w:ind w:hanging="0"/>
        <w:rPr/>
      </w:pPr>
      <w:r>
        <w:rPr>
          <w:i w:val="false"/>
          <w:iCs w:val="false"/>
        </w:rPr>
        <w:t xml:space="preserve">These results do not support the bilingual advantage theory in inhibition as no RT advantage for bilinguals </w:t>
      </w:r>
      <w:r>
        <w:rPr>
          <w:i w:val="false"/>
          <w:iCs w:val="false"/>
        </w:rPr>
        <w:t>or</w:t>
      </w:r>
      <w:r>
        <w:rPr>
          <w:i w:val="false"/>
          <w:iCs w:val="false"/>
        </w:rPr>
        <w:t xml:space="preserve"> conflict resolution differences were found. This conflicts with existing literature in the field but is part of a growing body of research sceptical towards the bilingual advantage. However, the study does suggest that underlying </w:t>
      </w:r>
      <w:r>
        <w:rPr>
          <w:i w:val="false"/>
          <w:iCs w:val="false"/>
        </w:rPr>
        <w:t xml:space="preserve">processing </w:t>
      </w:r>
      <w:r>
        <w:rPr>
          <w:i w:val="false"/>
          <w:iCs w:val="false"/>
        </w:rPr>
        <w:t xml:space="preserve">differences between monolinguals and bilinguals exist, in line with some previous investigations (e.g. Kousaie &amp; Philips, 2012). </w:t>
      </w:r>
    </w:p>
    <w:p>
      <w:pPr>
        <w:pStyle w:val="Normal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References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Kroll, J.F., Dussias, P.E., Bice, K., and Perrotti, L. (2015). Bilingualism, Mind, and Brain. </w:t>
      </w:r>
      <w:r>
        <w:rPr>
          <w:rFonts w:ascii="Liberation Serif" w:hAnsi="Liberation Serif"/>
          <w:i/>
          <w:iCs/>
        </w:rPr>
        <w:t>Annual Review of Linguistics</w:t>
      </w:r>
      <w:r>
        <w:rPr>
          <w:rFonts w:ascii="Liberation Serif" w:hAnsi="Liberation Serif"/>
        </w:rPr>
        <w:t>, 1, 377-94.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Kroll, J. F., &amp; Bialystok, E. (2013). Understanding the consequences of bilingualism for language processing and cognition. </w:t>
      </w:r>
      <w:r>
        <w:rPr>
          <w:rFonts w:ascii="Liberation Serif" w:hAnsi="Liberation Serif"/>
          <w:i/>
          <w:iCs/>
        </w:rPr>
        <w:t>Journal of cognitive psychology</w:t>
      </w:r>
      <w:r>
        <w:rPr>
          <w:rFonts w:ascii="Liberation Serif" w:hAnsi="Liberation Serif"/>
        </w:rPr>
        <w:t>, 25(5), 497-514.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2"/>
        </w:rPr>
        <w:t xml:space="preserve">Kousaie, S., and Philips, N.A. (2012). Conflict monitoring and resolution: Are two languages better than one? Evidence from reaction time and event-related brain potentials. </w:t>
      </w:r>
      <w:r>
        <w:rPr>
          <w:rFonts w:ascii="Liberation Serif" w:hAnsi="Liberation Serif"/>
          <w:i/>
          <w:iCs/>
          <w:sz w:val="22"/>
        </w:rPr>
        <w:t>Brain Research</w:t>
      </w:r>
      <w:r>
        <w:rPr>
          <w:rFonts w:ascii="Liberation Serif" w:hAnsi="Liberation Serif"/>
          <w:sz w:val="22"/>
        </w:rPr>
        <w:t>, 1446, 71-90.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Lehtonen, M., Soveri, A., Laine, A., Järvenpää, J., de Bruin, A., &amp; Antfolk, J. (2018). Is bilingualism associated with enhanced executive functioning in adults? A meta-analytic review. </w:t>
      </w:r>
      <w:r>
        <w:rPr>
          <w:rFonts w:ascii="Liberation Serif" w:hAnsi="Liberation Serif"/>
          <w:i/>
          <w:iCs/>
        </w:rPr>
        <w:t>Psychological bulletin</w:t>
      </w:r>
      <w:r>
        <w:rPr>
          <w:rFonts w:ascii="Liberation Serif" w:hAnsi="Liberation Serif"/>
        </w:rPr>
        <w:t>, 144(4), 394.</w:t>
      </w:r>
    </w:p>
    <w:p>
      <w:pPr>
        <w:pStyle w:val="Normal"/>
        <w:spacing w:before="0" w:after="0"/>
        <w:ind w:hanging="0"/>
        <w:rPr/>
      </w:pPr>
      <w:r>
        <w:rPr>
          <w:rFonts w:ascii="Liberation Serif" w:hAnsi="Liberation Serif"/>
          <w:i w:val="false"/>
          <w:iCs w:val="false"/>
        </w:rPr>
        <w:t xml:space="preserve">Chaouch-Orozco, A., Alonso, J. G., &amp; Rothman, J. (2019). Exploring the Role of L2 Experience-Related Factors in Cross-language Lexical Priming. </w:t>
      </w:r>
      <w:r>
        <w:rPr>
          <w:rFonts w:ascii="Liberation Serif" w:hAnsi="Liberation Serif"/>
          <w:i/>
          <w:iCs/>
          <w:sz w:val="22"/>
        </w:rPr>
        <w:t>Proceedings of the 43rd Boston University Conference on Language Development</w:t>
      </w:r>
      <w:r>
        <w:rPr>
          <w:rFonts w:ascii="Liberation Serif" w:hAnsi="Liberation Serif"/>
          <w:i w:val="false"/>
          <w:iCs w:val="false"/>
          <w:sz w:val="22"/>
        </w:rPr>
        <w:t>, ed. Megan M. Brown &amp; Brady Dailey, 137-150.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17d6"/>
    <w:pPr>
      <w:widowControl/>
      <w:bidi w:val="0"/>
      <w:spacing w:lineRule="auto" w:line="360" w:before="0" w:after="200"/>
      <w:jc w:val="left"/>
    </w:pPr>
    <w:rPr>
      <w:rFonts w:eastAsia="" w:cs="" w:asciiTheme="majorBidi" w:eastAsiaTheme="minorEastAsia" w:hAnsiTheme="majorBidi"/>
      <w:color w:val="00000A"/>
      <w:kern w:val="0"/>
      <w:sz w:val="22"/>
      <w:szCs w:val="22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6d17d6"/>
    <w:rPr>
      <w:rFonts w:ascii="Liberation Serif" w:hAnsi="Liberation Serif" w:eastAsia="" w:eastAsiaTheme="minorEastAsia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link w:val="NoSpacingChar"/>
    <w:uiPriority w:val="1"/>
    <w:qFormat/>
    <w:rsid w:val="006d17d6"/>
    <w:pPr>
      <w:widowControl/>
      <w:bidi w:val="0"/>
      <w:spacing w:lineRule="auto" w:line="360" w:before="0" w:after="0"/>
      <w:ind w:firstLine="397"/>
      <w:jc w:val="both"/>
    </w:pPr>
    <w:rPr>
      <w:rFonts w:ascii="Liberation Serif" w:hAnsi="Liberation Serif" w:eastAsia="" w:cs="" w:eastAsiaTheme="minorEastAsia"/>
      <w:color w:val="00000A"/>
      <w:kern w:val="0"/>
      <w:sz w:val="22"/>
      <w:szCs w:val="22"/>
      <w:lang w:val="en-GB" w:eastAsia="zh-CN" w:bidi="ar-SA"/>
    </w:rPr>
  </w:style>
  <w:style w:type="paragraph" w:styleId="PreformattedText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LibreOffice/6.0.7.3$Linux_X86_64 LibreOffice_project/00m0$Build-3</Application>
  <Pages>2</Pages>
  <Words>441</Words>
  <Characters>2693</Characters>
  <CharactersWithSpaces>3126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2019-11-20T12:13:00Z</dcterms:created>
  <dc:creator>Willem van Boxtel</dc:creator>
  <dc:description/>
  <dc:language>en-GB</dc:language>
  <cp:lastModifiedBy/>
  <dcterms:modified xsi:type="dcterms:W3CDTF">2019-12-13T15:22:57Z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